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137" w:type="dxa"/>
        <w:tblInd w:w="-108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28"/>
        <w:gridCol w:w="3409"/>
      </w:tblGrid>
      <w:tr>
        <w:trPr/>
        <w:tc>
          <w:tcPr>
            <w:shd w:val="clear" w:fill="auto" w:color="auto"/>
            <w:tcW w:w="6728" w:type="dxa"/>
            <w:textDirection w:val="lrTb"/>
            <w:noWrap w:val="false"/>
          </w:tcPr>
          <w:p>
            <w:pPr>
              <w:pStyle w:val="603"/>
              <w:ind w:right="720" w:firstLine="0"/>
              <w:jc w:val="center"/>
              <w:spacing w:lineRule="exact" w:line="264" w:after="0" w:before="14"/>
              <w:tabs>
                <w:tab w:val="clear" w:pos="709" w:leader="none"/>
                <w:tab w:val="left" w:pos="990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fill="auto" w:color="auto"/>
            <w:tcW w:w="3409" w:type="dxa"/>
            <w:textDirection w:val="lrTb"/>
            <w:noWrap w:val="false"/>
          </w:tcPr>
          <w:p>
            <w:pPr>
              <w:pStyle w:val="603"/>
              <w:jc w:val="right"/>
              <w:shd w:val="clear" w:fill="FFFFFF" w:color="auto"/>
              <w:tabs>
                <w:tab w:val="clear" w:pos="709" w:leader="none"/>
                <w:tab w:val="left" w:pos="9900" w:leader="none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 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4</w:t>
            </w:r>
            <w:r/>
          </w:p>
          <w:p>
            <w:pPr>
              <w:pStyle w:val="603"/>
              <w:jc w:val="right"/>
              <w:shd w:val="clear" w:fill="FFFFFF" w:color="auto"/>
              <w:tabs>
                <w:tab w:val="clear" w:pos="709" w:leader="none"/>
                <w:tab w:val="left" w:pos="990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 протоколу заседания Правления Региональной службы по тарифам Ростовской области</w:t>
            </w:r>
            <w:r/>
          </w:p>
          <w:p>
            <w:pPr>
              <w:pStyle w:val="603"/>
              <w:jc w:val="right"/>
              <w:spacing w:lineRule="exact" w:line="264"/>
              <w:tabs>
                <w:tab w:val="clear" w:pos="709" w:leader="none"/>
                <w:tab w:val="left" w:pos="9900" w:leader="none"/>
              </w:tabs>
            </w:pPr>
            <w:r>
              <w:rPr>
                <w:color w:val="000000"/>
                <w:sz w:val="22"/>
                <w:szCs w:val="22"/>
              </w:rPr>
              <w:t xml:space="preserve">от 20.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12</w:t>
            </w:r>
            <w:r>
              <w:rPr>
                <w:color w:val="000000"/>
                <w:sz w:val="22"/>
                <w:szCs w:val="22"/>
              </w:rPr>
              <w:t xml:space="preserve">.2021 №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 71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/>
          </w:p>
        </w:tc>
      </w:tr>
      <w:tr>
        <w:trPr/>
        <w:tc>
          <w:tcPr>
            <w:shd w:val="clear" w:fill="auto" w:color="auto"/>
            <w:tcW w:w="6728" w:type="dxa"/>
            <w:textDirection w:val="lrTb"/>
            <w:noWrap w:val="false"/>
          </w:tcPr>
          <w:p>
            <w:pPr>
              <w:pStyle w:val="603"/>
              <w:ind w:right="720" w:firstLine="0"/>
              <w:jc w:val="center"/>
              <w:spacing w:lineRule="exact" w:line="264" w:after="0" w:before="14"/>
              <w:tabs>
                <w:tab w:val="clear" w:pos="709" w:leader="none"/>
                <w:tab w:val="left" w:pos="990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  <w:tc>
          <w:tcPr>
            <w:shd w:val="clear" w:fill="auto" w:color="auto"/>
            <w:tcW w:w="3409" w:type="dxa"/>
            <w:textDirection w:val="lrTb"/>
            <w:noWrap w:val="false"/>
          </w:tcPr>
          <w:p>
            <w:pPr>
              <w:pStyle w:val="603"/>
              <w:jc w:val="right"/>
              <w:shd w:val="clear" w:fill="FFFFFF" w:color="auto"/>
              <w:tabs>
                <w:tab w:val="clear" w:pos="709" w:leader="none"/>
                <w:tab w:val="left" w:pos="9900" w:leader="none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/>
          </w:p>
        </w:tc>
      </w:tr>
    </w:tbl>
    <w:p>
      <w:pPr>
        <w:pStyle w:val="603"/>
        <w:jc w:val="center"/>
        <w:rPr>
          <w:b/>
          <w:sz w:val="20"/>
        </w:rPr>
      </w:pPr>
      <w:r>
        <w:rPr>
          <w:b/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9760" cy="619760"/>
                <wp:effectExtent l="0" t="0" r="0" b="0"/>
                <wp:docPr id="1" name="Image1" descr="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1" descr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rcRect l="-26" t="-26" r="-25" b="-25"/>
                        <a:stretch/>
                      </pic:blipFill>
                      <pic:spPr bwMode="auto">
                        <a:xfrm>
                          <a:off x="0" y="0"/>
                          <a:ext cx="619760" cy="6197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8.8pt;height:48.8pt;" stroked="false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0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0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РЕГИОНАЛЬНАЯ СЛУЖБА ПО ТАРИФАМ</w:t>
      </w:r>
      <w:r/>
    </w:p>
    <w:p>
      <w:pPr>
        <w:pStyle w:val="60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РОСТОВСКОЙ ОБЛАСТИ</w:t>
      </w:r>
      <w:r/>
    </w:p>
    <w:p>
      <w:pPr>
        <w:pStyle w:val="603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0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</w:t>
      </w:r>
      <w:r/>
    </w:p>
    <w:p>
      <w:pPr>
        <w:pStyle w:val="648"/>
        <w:jc w:val="center"/>
        <w:widowControl/>
        <w:rPr>
          <w:rFonts w:ascii="Times New Roman" w:hAnsi="Times New Roman" w:cs="Times New Roman"/>
          <w:b w:val="false"/>
          <w:sz w:val="32"/>
          <w:szCs w:val="32"/>
          <w:lang w:val="en-US"/>
        </w:rPr>
      </w:pPr>
      <w:r>
        <w:rPr>
          <w:rFonts w:ascii="Times New Roman" w:hAnsi="Times New Roman" w:cs="Times New Roman"/>
          <w:b w:val="false"/>
          <w:sz w:val="32"/>
          <w:szCs w:val="32"/>
          <w:lang w:val="en-US"/>
        </w:rPr>
      </w:r>
      <w:r/>
    </w:p>
    <w:p>
      <w:pPr>
        <w:pStyle w:val="648"/>
        <w:jc w:val="center"/>
        <w:widowControl/>
        <w:rPr>
          <w:rFonts w:ascii="Times New Roman" w:hAnsi="Times New Roman" w:cs="Times New Roman"/>
          <w:b w:val="false"/>
          <w:lang w:val="en-US"/>
        </w:rPr>
      </w:pPr>
      <w:r>
        <w:rPr>
          <w:rFonts w:ascii="Times New Roman" w:hAnsi="Times New Roman" w:cs="Times New Roman"/>
          <w:b w:val="false"/>
          <w:lang w:val="en-US"/>
        </w:rPr>
      </w:r>
      <w:r/>
    </w:p>
    <w:p>
      <w:pPr>
        <w:pStyle w:val="603"/>
        <w:ind w:right="665" w:firstLine="540"/>
        <w:jc w:val="center"/>
        <w:shd w:val="clear" w:fill="FFFFFF" w:color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20.</w:t>
      </w:r>
      <w:r>
        <w:rPr>
          <w:color w:val="000000"/>
          <w:sz w:val="28"/>
          <w:szCs w:val="28"/>
          <w:lang w:val="en-US"/>
        </w:rPr>
        <w:t xml:space="preserve">12</w:t>
      </w:r>
      <w:r>
        <w:rPr>
          <w:color w:val="000000"/>
          <w:sz w:val="28"/>
          <w:szCs w:val="28"/>
        </w:rPr>
        <w:t xml:space="preserve">.2021</w:t>
        <w:tab/>
        <w:tab/>
        <w:tab/>
        <w:t xml:space="preserve">г. Ростов-на-Дону</w:t>
        <w:tab/>
        <w:tab/>
        <w:tab/>
        <w:t xml:space="preserve">№ </w:t>
      </w:r>
      <w:r>
        <w:rPr>
          <w:color w:val="000000"/>
          <w:sz w:val="28"/>
          <w:szCs w:val="28"/>
          <w:lang w:val="en-US"/>
        </w:rPr>
        <w:t xml:space="preserve">71</w:t>
      </w:r>
      <w:r>
        <w:rPr>
          <w:color w:val="000000"/>
          <w:sz w:val="28"/>
          <w:szCs w:val="28"/>
        </w:rPr>
        <w:t xml:space="preserve">/</w:t>
      </w:r>
      <w:r>
        <w:rPr>
          <w:color w:val="000000"/>
          <w:sz w:val="28"/>
          <w:szCs w:val="28"/>
          <w:lang w:val="en-US"/>
        </w:rPr>
        <w:t xml:space="preserve">4</w:t>
      </w:r>
      <w:r/>
    </w:p>
    <w:p>
      <w:pPr>
        <w:pStyle w:val="603"/>
        <w:ind w:right="665" w:firstLine="540"/>
        <w:jc w:val="center"/>
        <w:shd w:val="clear" w:fill="FFFFFF" w:color="auto"/>
        <w:rPr>
          <w:color w:val="000000"/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  <w:r/>
    </w:p>
    <w:p>
      <w:pPr>
        <w:pStyle w:val="603"/>
        <w:jc w:val="center"/>
        <w:shd w:val="clear" w:fill="FFFFFF" w:color="auto"/>
        <w:rPr>
          <w:b/>
          <w:bCs/>
          <w:color w:val="000000"/>
          <w:sz w:val="16"/>
          <w:szCs w:val="16"/>
        </w:rPr>
      </w:pPr>
      <w:r>
        <w:rPr>
          <w:b/>
          <w:bCs/>
          <w:color w:val="000000"/>
          <w:sz w:val="16"/>
          <w:szCs w:val="16"/>
        </w:rPr>
      </w:r>
      <w:r/>
    </w:p>
    <w:p>
      <w:pPr>
        <w:pStyle w:val="6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некоторые постановления Региональной службы по тарифам Ростовской области</w:t>
      </w:r>
      <w:r>
        <w:rPr>
          <w:b/>
          <w:sz w:val="16"/>
          <w:szCs w:val="16"/>
        </w:rPr>
        <w:t xml:space="preserve"> </w:t>
      </w:r>
      <w:r>
        <w:rPr>
          <w:b/>
          <w:sz w:val="28"/>
          <w:szCs w:val="28"/>
        </w:rPr>
        <w:t xml:space="preserve">в сфере теплоснабжения</w:t>
      </w:r>
      <w:r/>
    </w:p>
    <w:p>
      <w:pPr>
        <w:pStyle w:val="603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        </w:t>
      </w:r>
      <w:r/>
    </w:p>
    <w:p>
      <w:pPr>
        <w:pStyle w:val="603"/>
        <w:ind w:firstLine="540"/>
        <w:jc w:val="both"/>
      </w:pPr>
      <w:r>
        <w:rPr>
          <w:sz w:val="28"/>
          <w:szCs w:val="28"/>
        </w:rPr>
        <w:t xml:space="preserve">В связи с допущенными опечатками Региональная служба по тарифам Ростовской области</w:t>
      </w:r>
      <w:r/>
    </w:p>
    <w:p>
      <w:pPr>
        <w:pStyle w:val="603"/>
        <w:jc w:val="both"/>
        <w:rPr>
          <w:sz w:val="16"/>
          <w:szCs w:val="16"/>
        </w:rPr>
      </w:pPr>
      <w:r>
        <w:rPr>
          <w:sz w:val="16"/>
          <w:szCs w:val="16"/>
        </w:rPr>
      </w:r>
      <w:r/>
    </w:p>
    <w:p>
      <w:pPr>
        <w:pStyle w:val="603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постановляет:</w:t>
      </w:r>
      <w:r/>
    </w:p>
    <w:p>
      <w:pPr>
        <w:pStyle w:val="603"/>
        <w:ind w:firstLine="709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</w:r>
      <w:r/>
    </w:p>
    <w:p>
      <w:pPr>
        <w:pStyle w:val="649"/>
        <w:numPr>
          <w:ilvl w:val="0"/>
          <w:numId w:val="3"/>
        </w:numPr>
        <w:ind w:left="0" w:firstLine="709"/>
        <w:jc w:val="both"/>
      </w:pPr>
      <w:r>
        <w:rPr>
          <w:b w:val="false"/>
          <w:sz w:val="28"/>
          <w:szCs w:val="28"/>
        </w:rPr>
        <w:t xml:space="preserve">Внести изменение в приложение № 1 к </w:t>
      </w:r>
      <w:r>
        <w:rPr>
          <w:b w:val="false"/>
          <w:bCs w:val="false"/>
          <w:sz w:val="28"/>
          <w:szCs w:val="28"/>
        </w:rPr>
        <w:t xml:space="preserve">постановлению Региональной службы по тарифам Ростовской области от 26.10.2021 № 52/29 «</w:t>
      </w:r>
      <w:r>
        <w:rPr>
          <w:b w:val="false"/>
          <w:sz w:val="28"/>
          <w:szCs w:val="28"/>
        </w:rPr>
        <w:t xml:space="preserve">Об установлении тарифов на тепловую энергию, производимую ООО «Волгодонская тепловая генерация» (ИНН 6143088300) в режиме комбинированной выработки электрической и тепловой энергии источниками</w:t>
      </w:r>
      <w:r>
        <w:rPr>
          <w:b w:val="false"/>
          <w:sz w:val="28"/>
          <w:szCs w:val="28"/>
        </w:rPr>
        <w:t xml:space="preserve"> тепловой энергии с установленной генерирующей мощностью производства электрической энергии 25 мегаватт и более, поставляемую потребителям, другим теплоснабжающим организациям города Волгодонска, на 2022-2026 годы», изложив примечание в следующей редакции:</w:t>
      </w:r>
      <w:r/>
    </w:p>
    <w:p>
      <w:pPr>
        <w:pStyle w:val="649"/>
        <w:ind w:left="709" w:firstLine="0"/>
        <w:jc w:val="both"/>
      </w:pPr>
      <w:r>
        <w:t xml:space="preserve">«Примечание. Величины расходов на топливо, отнесенных на 1 Гкал тепловой энергии, отпускаемой в виде воды от источника (источников) тепловой энергии, руб./Гкал.</w:t>
      </w:r>
      <w:r/>
    </w:p>
    <w:tbl>
      <w:tblPr>
        <w:tblW w:w="9951" w:type="dxa"/>
        <w:tblInd w:w="0" w:type="dxa"/>
        <w:tblBorders>
          <w:left w:val="single" w:color="000000" w:sz="4" w:space="0"/>
          <w:top w:val="single" w:color="000000" w:sz="4" w:space="0"/>
          <w:bottom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60"/>
        <w:gridCol w:w="2721"/>
        <w:gridCol w:w="1420"/>
        <w:gridCol w:w="2500"/>
        <w:gridCol w:w="2350"/>
      </w:tblGrid>
      <w:tr>
        <w:trPr>
          <w:trHeight w:val="33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 </w:t>
            </w:r>
            <w:r>
              <w:rPr>
                <w:sz w:val="26"/>
                <w:szCs w:val="26"/>
              </w:rPr>
              <w:t xml:space="preserve">п/п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restart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регулируемой организации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vMerge w:val="restart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год</w:t>
            </w:r>
            <w:r/>
          </w:p>
        </w:tc>
        <w:tc>
          <w:tcPr>
            <w:gridSpan w:val="2"/>
            <w:shd w:val="clear" w:fill="auto" w:color="auto"/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48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вода</w:t>
            </w:r>
            <w:r/>
          </w:p>
        </w:tc>
      </w:tr>
      <w:tr>
        <w:trPr>
          <w:trHeight w:val="660"/>
        </w:trPr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50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период с 1 января по 30 июня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23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период с 1 июля по 31 декабря</w:t>
            </w:r>
            <w:r/>
          </w:p>
        </w:tc>
      </w:tr>
      <w:tr>
        <w:trPr>
          <w:trHeight w:val="450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restart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restart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ООО «Волгодонская тепловая генерация»</w:t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2022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50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902,79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23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945,96</w:t>
            </w:r>
            <w:r/>
          </w:p>
        </w:tc>
      </w:tr>
      <w:tr>
        <w:trPr>
          <w:trHeight w:val="420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2023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50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946,27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23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982,84</w:t>
            </w:r>
            <w:r/>
          </w:p>
        </w:tc>
      </w:tr>
      <w:tr>
        <w:trPr>
          <w:trHeight w:val="390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2024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50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983,19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23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1022,13</w:t>
            </w:r>
            <w:r/>
          </w:p>
        </w:tc>
      </w:tr>
      <w:tr>
        <w:trPr>
          <w:trHeight w:val="390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2025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50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1022,52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23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1063,02</w:t>
            </w:r>
            <w:r/>
          </w:p>
        </w:tc>
      </w:tr>
      <w:tr>
        <w:trPr>
          <w:trHeight w:val="405"/>
        </w:trPr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960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top w:val="single" w:color="000000" w:sz="4" w:space="0"/>
              <w:bottom w:val="single" w:color="000000" w:sz="4" w:space="0"/>
              <w:insideH w:val="single" w:color="000000" w:sz="4" w:space="0"/>
            </w:tcBorders>
            <w:tcW w:w="2721" w:type="dxa"/>
            <w:vAlign w:val="center"/>
            <w:vMerge w:val="continue"/>
            <w:textDirection w:val="lrTb"/>
            <w:noWrap w:val="false"/>
          </w:tcPr>
          <w:p>
            <w:pPr>
              <w:pStyle w:val="603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142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2026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bottom w:val="single" w:color="000000" w:sz="4" w:space="0"/>
              <w:insideH w:val="single" w:color="000000" w:sz="4" w:space="0"/>
            </w:tcBorders>
            <w:tcW w:w="250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1063,42</w:t>
            </w:r>
            <w:r/>
          </w:p>
        </w:tc>
        <w:tc>
          <w:tcPr>
            <w:shd w:val="clear" w:fill="FFFFFF" w:color="auto"/>
            <w:tcBorders>
              <w:left w:val="single" w:color="000000" w:sz="4" w:space="0"/>
              <w:right w:val="single" w:color="000000" w:sz="4" w:space="0"/>
              <w:bottom w:val="single" w:color="000000" w:sz="4" w:space="0"/>
              <w:insideV w:val="single" w:color="000000" w:sz="4" w:space="0"/>
              <w:insideH w:val="single" w:color="000000" w:sz="4" w:space="0"/>
            </w:tcBorders>
            <w:tcW w:w="2350" w:type="dxa"/>
            <w:vAlign w:val="center"/>
            <w:textDirection w:val="lrTb"/>
            <w:noWrap w:val="false"/>
          </w:tcPr>
          <w:p>
            <w:pPr>
              <w:pStyle w:val="6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1105,48</w:t>
            </w:r>
            <w:r/>
          </w:p>
        </w:tc>
      </w:tr>
    </w:tbl>
    <w:p>
      <w:pPr>
        <w:pStyle w:val="649"/>
        <w:jc w:val="both"/>
      </w:pPr>
      <w:r>
        <w:rPr>
          <w:b w:val="false"/>
          <w:sz w:val="28"/>
          <w:szCs w:val="28"/>
          <w:lang w:val="en-US"/>
        </w:rPr>
        <w:t xml:space="preserve">                                                                                                                                   </w:t>
      </w:r>
      <w:r>
        <w:rPr>
          <w:b w:val="false"/>
          <w:sz w:val="28"/>
          <w:szCs w:val="28"/>
        </w:rPr>
        <w:t xml:space="preserve">».</w:t>
      </w:r>
      <w:r/>
    </w:p>
    <w:p>
      <w:pPr>
        <w:pStyle w:val="649"/>
        <w:numPr>
          <w:ilvl w:val="0"/>
          <w:numId w:val="3"/>
        </w:numPr>
        <w:ind w:left="0" w:firstLine="709"/>
        <w:jc w:val="both"/>
        <w:rPr>
          <w:b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Внести изменение в приложение к постановлению Региональной службы по тарифам Ростовской области от 26.10.2021 № 52/54 «Об утверждении инвестиционной программы ООО «АКДЭНЕРГО» (ИНН 6102026104), Аксайский район, в сфере теплоснабже</w:t>
      </w:r>
      <w:r>
        <w:rPr>
          <w:b w:val="false"/>
          <w:bCs w:val="false"/>
          <w:sz w:val="28"/>
          <w:szCs w:val="28"/>
        </w:rPr>
        <w:t xml:space="preserve">ния на 2022-2024 годы», изложив разделы «Инвестиционная программа ООО «АКДЭНЕРГО» в сфере теплоснабжения на 2022-2024 годы», «Финансовый план ООО «АКДЭНЕРГО» в сфере теплоснабжения на 2022-2024 годы» в редакции согласно приложениям №№ 1, 2 к постановлению.</w:t>
      </w:r>
      <w:r/>
    </w:p>
    <w:p>
      <w:pPr>
        <w:pStyle w:val="649"/>
        <w:numPr>
          <w:ilvl w:val="0"/>
          <w:numId w:val="3"/>
        </w:numPr>
        <w:ind w:left="0" w:firstLine="709"/>
        <w:jc w:val="both"/>
      </w:pPr>
      <w:r>
        <w:rPr>
          <w:b w:val="false"/>
          <w:sz w:val="28"/>
          <w:szCs w:val="28"/>
        </w:rPr>
        <w:t xml:space="preserve">Внести изменение в приложение к постановлению Региональной службы по тарифам Ростовской области от 26.10.2021 № 52/56 «Об утверждении инвестиционной программы МУП «Горо</w:t>
      </w:r>
      <w:r>
        <w:rPr>
          <w:b w:val="false"/>
          <w:sz w:val="28"/>
          <w:szCs w:val="28"/>
        </w:rPr>
        <w:t xml:space="preserve">дское хозяйство» (ИНН 6154094137),      г. Таганрог, в сфере теплоснабжения на 2022-2025 годы», изложив раздел «Инвестиционная программа МУП «Городское хозяйство» в сфере теплоснабжения на 2022-2025 годы» в редакции согласно приложению № 3 к постановлению.</w:t>
      </w:r>
      <w:r/>
    </w:p>
    <w:p>
      <w:pPr>
        <w:pStyle w:val="649"/>
        <w:numPr>
          <w:ilvl w:val="0"/>
          <w:numId w:val="3"/>
        </w:numPr>
        <w:ind w:left="0"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r>
        <w:rPr>
          <w:b w:val="false"/>
          <w:sz w:val="28"/>
          <w:szCs w:val="28"/>
        </w:rPr>
        <w:t xml:space="preserve">Внести изменение в приложение к постановлению Региональной службы по тарифам Ростовской области от 26.10.2021 № 52/64 «Об утверждении  инвестиционной  про</w:t>
      </w:r>
      <w:r>
        <w:rPr>
          <w:b w:val="false"/>
          <w:sz w:val="28"/>
          <w:szCs w:val="28"/>
        </w:rPr>
        <w:t xml:space="preserve">граммы АО «Теплокоммунэнерго» (ИНН 6165199445),           г. Ростов-на-Дону, в сфере теплоснабжения на 2022 год», изложив раздел «Финансовый план АО «Теплокоммунэнерго» в сфере теплоснабжения на 2022 год» в редакции согласно приложение № 4 к постановлению.</w:t>
      </w:r>
      <w:r/>
    </w:p>
    <w:p>
      <w:pPr>
        <w:pStyle w:val="649"/>
        <w:numPr>
          <w:ilvl w:val="0"/>
          <w:numId w:val="3"/>
        </w:numPr>
        <w:ind w:left="0" w:firstLine="709"/>
        <w:jc w:val="both"/>
      </w:pPr>
      <w:r>
        <w:rPr>
          <w:b w:val="false"/>
          <w:sz w:val="28"/>
          <w:szCs w:val="28"/>
        </w:rPr>
        <w:t xml:space="preserve">Внести изме</w:t>
      </w:r>
      <w:r>
        <w:rPr>
          <w:b w:val="false"/>
          <w:sz w:val="28"/>
          <w:szCs w:val="28"/>
        </w:rPr>
        <w:t xml:space="preserve">нения в постановление Региональной службы по тарифам Ростовской области от 26.10.2021 № 52/80 «Об установлении тарифов на тепловую энергию, поставляемую Ростовской таможней (ИНН 6102020818) потребителям, другим теплоснабжающим организациям Аксайского город</w:t>
      </w:r>
      <w:r>
        <w:rPr>
          <w:b w:val="false"/>
          <w:sz w:val="28"/>
          <w:szCs w:val="28"/>
        </w:rPr>
        <w:t xml:space="preserve">ского поселения, на 2022-2026 годы», заменив в наименовании и по тексту постановления, в заголовке и по тексту приложения № 1 к постановлению слова «Аксайское городское поселение» в соответствующем падеже словами «Аксайский район» в соответствующем падеже.</w:t>
      </w:r>
      <w:r/>
    </w:p>
    <w:p>
      <w:pPr>
        <w:pStyle w:val="649"/>
        <w:numPr>
          <w:ilvl w:val="0"/>
          <w:numId w:val="3"/>
        </w:numPr>
        <w:ind w:left="0" w:firstLine="709"/>
        <w:jc w:val="both"/>
        <w:rPr>
          <w:b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 xml:space="preserve">Внести изменение в приложение к постановлению Региональной службы по тарифам Ростовской области от 26.10.2021 № 52/90 «</w:t>
      </w:r>
      <w:r>
        <w:rPr>
          <w:b w:val="false"/>
          <w:sz w:val="28"/>
          <w:szCs w:val="28"/>
        </w:rPr>
        <w:t xml:space="preserve">О корректировке тарифов на теплоноситель, поставляемый ФГБУ ЦЖКУ Минобороны России (ИНН 7729314745) потребителям, другим теплоснабжающим организациям города Миллерово, на 2022 год</w:t>
      </w:r>
      <w:r>
        <w:rPr>
          <w:b w:val="false"/>
          <w:bCs w:val="false"/>
          <w:sz w:val="28"/>
          <w:szCs w:val="28"/>
        </w:rPr>
        <w:t xml:space="preserve">», заменив цифры «27,05» цифрами «25,29».</w:t>
      </w:r>
      <w:r/>
    </w:p>
    <w:p>
      <w:pPr>
        <w:pStyle w:val="603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изменение в приложение к постановлению Региональной службы по тарифам Ростовской области от 26.10.2021 № 52/91 «</w:t>
      </w:r>
      <w:r>
        <w:rPr>
          <w:sz w:val="28"/>
          <w:szCs w:val="28"/>
        </w:rPr>
        <w:t xml:space="preserve">О корректировке тарифов на горячую воду в открытой системе теплоснабжения (горячего водоснабжения), поставляемую ФГБУ ЦЖКУ Минобороны России (ИНН 7729314745) потребителям, другим теплоснабжающим организациям города Миллерово, на 2022 год</w:t>
      </w:r>
      <w:r>
        <w:rPr>
          <w:bCs/>
          <w:sz w:val="28"/>
          <w:szCs w:val="28"/>
        </w:rPr>
        <w:t xml:space="preserve">», заменив цифры «27,05» цифрами «25,29».</w:t>
      </w:r>
      <w:r/>
    </w:p>
    <w:p>
      <w:pPr>
        <w:pStyle w:val="649"/>
        <w:numPr>
          <w:ilvl w:val="0"/>
          <w:numId w:val="3"/>
        </w:numPr>
        <w:ind w:left="0" w:firstLine="709"/>
        <w:jc w:val="both"/>
      </w:pPr>
      <w:r>
        <w:rPr>
          <w:b w:val="false"/>
          <w:sz w:val="28"/>
          <w:szCs w:val="28"/>
        </w:rPr>
        <w:t xml:space="preserve">Постановление подлежит официальному опубликованию, размещению на официальном сайте Региональной службы по тарифам Ростовской области </w:t>
      </w:r>
      <w:r>
        <w:rPr>
          <w:b w:val="false"/>
          <w:sz w:val="28"/>
          <w:szCs w:val="28"/>
          <w:lang w:val="en-US"/>
        </w:rPr>
        <w:t xml:space="preserve">rst</w:t>
      </w:r>
      <w:r>
        <w:rPr>
          <w:b w:val="false"/>
          <w:sz w:val="28"/>
          <w:szCs w:val="28"/>
        </w:rPr>
        <w:t xml:space="preserve">.</w:t>
      </w:r>
      <w:r>
        <w:rPr>
          <w:b w:val="false"/>
          <w:sz w:val="28"/>
          <w:szCs w:val="28"/>
          <w:lang w:val="en-US"/>
        </w:rPr>
        <w:t xml:space="preserve">donland</w:t>
      </w:r>
      <w:r>
        <w:rPr>
          <w:b w:val="false"/>
          <w:sz w:val="28"/>
          <w:szCs w:val="28"/>
        </w:rPr>
        <w:t xml:space="preserve">.</w:t>
      </w:r>
      <w:r>
        <w:rPr>
          <w:b w:val="false"/>
          <w:sz w:val="28"/>
          <w:szCs w:val="28"/>
          <w:lang w:val="en-US"/>
        </w:rPr>
        <w:t xml:space="preserve">ru</w:t>
      </w:r>
      <w:r>
        <w:rPr>
          <w:b w:val="false"/>
          <w:sz w:val="28"/>
          <w:szCs w:val="28"/>
        </w:rPr>
        <w:t xml:space="preserve">, вступает в силу в установленном порядке.</w:t>
      </w:r>
      <w:r/>
    </w:p>
    <w:p>
      <w:pPr>
        <w:pStyle w:val="603"/>
        <w:shd w:val="clear" w:fill="FFFFFF" w:color="auto"/>
        <w:tabs>
          <w:tab w:val="clear" w:pos="709" w:leader="none"/>
          <w:tab w:val="left" w:pos="6840" w:leader="non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/>
    </w:p>
    <w:p>
      <w:pPr>
        <w:pStyle w:val="603"/>
        <w:shd w:val="clear" w:fill="FFFFFF" w:color="auto"/>
        <w:tabs>
          <w:tab w:val="clear" w:pos="709" w:leader="none"/>
          <w:tab w:val="left" w:pos="68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Руководитель </w:t>
      </w:r>
      <w:r/>
    </w:p>
    <w:p>
      <w:pPr>
        <w:pStyle w:val="603"/>
        <w:shd w:val="clear" w:fill="FFFFFF" w:color="auto"/>
        <w:tabs>
          <w:tab w:val="clear" w:pos="709" w:leader="none"/>
          <w:tab w:val="left" w:pos="68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Региональной службы по тарифам </w:t>
      </w:r>
      <w:r/>
    </w:p>
    <w:p>
      <w:pPr>
        <w:pStyle w:val="603"/>
        <w:shd w:val="clear" w:fill="FFFFFF" w:color="auto"/>
        <w:tabs>
          <w:tab w:val="clear" w:pos="709" w:leader="none"/>
          <w:tab w:val="left" w:pos="6840" w:leader="non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Ростовской области</w:t>
        <w:tab/>
        <w:tab/>
        <w:tab/>
        <w:t xml:space="preserve">А.В. Лукьянов</w:t>
      </w:r>
      <w:r/>
    </w:p>
    <w:sectPr>
      <w:footnotePr/>
      <w:endnotePr/>
      <w:type w:val="nextPage"/>
      <w:pgSz w:w="11906" w:h="16838" w:orient="portrait"/>
      <w:pgMar w:top="709" w:right="851" w:bottom="993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506030602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3" w:hanging="1005"/>
      </w:pPr>
      <w:rPr>
        <w:b w:val="false"/>
        <w:bCs w:val="false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73" w:hanging="1005"/>
      </w:pPr>
      <w:rPr>
        <w:b w:val="false"/>
        <w:bCs w:val="false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DejaVu Sans" w:eastAsia="DejaVu Sans" w:hint="default"/>
        <w:sz w:val="24"/>
        <w:szCs w:val="24"/>
        <w:lang w:val="en-US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603"/>
    <w:next w:val="603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603"/>
    <w:next w:val="603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603"/>
    <w:next w:val="603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603"/>
    <w:next w:val="603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603"/>
    <w:next w:val="603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603"/>
    <w:next w:val="603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3"/>
    <w:next w:val="603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3"/>
    <w:next w:val="603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3"/>
    <w:next w:val="603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3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603"/>
    <w:next w:val="603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603"/>
    <w:next w:val="603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603"/>
    <w:next w:val="603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3"/>
    <w:next w:val="603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3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603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character" w:styleId="45">
    <w:name w:val="Caption Char"/>
    <w:basedOn w:val="645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3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603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603"/>
    <w:next w:val="603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3"/>
    <w:next w:val="603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3"/>
    <w:next w:val="603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3"/>
    <w:next w:val="603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3"/>
    <w:next w:val="603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3"/>
    <w:next w:val="603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3"/>
    <w:next w:val="603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3"/>
    <w:next w:val="603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3"/>
    <w:next w:val="603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3"/>
    <w:next w:val="603"/>
    <w:uiPriority w:val="99"/>
    <w:unhideWhenUsed/>
    <w:pPr>
      <w:spacing w:after="0" w:afterAutospacing="0"/>
    </w:pPr>
  </w:style>
  <w:style w:type="paragraph" w:styleId="603" w:default="1">
    <w:name w:val="Normal"/>
    <w:qFormat/>
    <w:rPr>
      <w:rFonts w:ascii="Times New Roman" w:hAnsi="Times New Roman" w:cs="Times New Roman" w:eastAsia="Times New Roman"/>
      <w:color w:val="auto"/>
      <w:sz w:val="24"/>
      <w:szCs w:val="24"/>
      <w:lang w:val="ru-RU" w:bidi="ar-SA" w:eastAsia="zh-CN"/>
    </w:rPr>
    <w:pPr>
      <w:widowControl/>
    </w:pPr>
  </w:style>
  <w:style w:type="character" w:styleId="604">
    <w:name w:val="WW8Num1z0"/>
    <w:qFormat/>
  </w:style>
  <w:style w:type="character" w:styleId="605">
    <w:name w:val="WW8Num1z1"/>
    <w:qFormat/>
  </w:style>
  <w:style w:type="character" w:styleId="606">
    <w:name w:val="WW8Num1z2"/>
    <w:qFormat/>
  </w:style>
  <w:style w:type="character" w:styleId="607">
    <w:name w:val="WW8Num1z3"/>
    <w:qFormat/>
  </w:style>
  <w:style w:type="character" w:styleId="608">
    <w:name w:val="WW8Num1z4"/>
    <w:qFormat/>
  </w:style>
  <w:style w:type="character" w:styleId="609">
    <w:name w:val="WW8Num1z5"/>
    <w:qFormat/>
  </w:style>
  <w:style w:type="character" w:styleId="610">
    <w:name w:val="WW8Num1z6"/>
    <w:qFormat/>
  </w:style>
  <w:style w:type="character" w:styleId="611">
    <w:name w:val="WW8Num1z7"/>
    <w:qFormat/>
  </w:style>
  <w:style w:type="character" w:styleId="612">
    <w:name w:val="WW8Num1z8"/>
    <w:qFormat/>
  </w:style>
  <w:style w:type="character" w:styleId="613">
    <w:name w:val="WW8Num2z0"/>
    <w:qFormat/>
  </w:style>
  <w:style w:type="character" w:styleId="614">
    <w:name w:val="WW8Num2z1"/>
    <w:qFormat/>
  </w:style>
  <w:style w:type="character" w:styleId="615">
    <w:name w:val="WW8Num2z2"/>
    <w:qFormat/>
  </w:style>
  <w:style w:type="character" w:styleId="616">
    <w:name w:val="WW8Num2z3"/>
    <w:qFormat/>
  </w:style>
  <w:style w:type="character" w:styleId="617">
    <w:name w:val="WW8Num2z4"/>
    <w:qFormat/>
  </w:style>
  <w:style w:type="character" w:styleId="618">
    <w:name w:val="WW8Num2z5"/>
    <w:qFormat/>
  </w:style>
  <w:style w:type="character" w:styleId="619">
    <w:name w:val="WW8Num2z6"/>
    <w:qFormat/>
  </w:style>
  <w:style w:type="character" w:styleId="620">
    <w:name w:val="WW8Num2z7"/>
    <w:qFormat/>
  </w:style>
  <w:style w:type="character" w:styleId="621">
    <w:name w:val="WW8Num2z8"/>
    <w:qFormat/>
  </w:style>
  <w:style w:type="character" w:styleId="622">
    <w:name w:val="WW8Num3z0"/>
    <w:qFormat/>
    <w:rPr>
      <w:b w:val="false"/>
      <w:bCs w:val="false"/>
      <w:sz w:val="28"/>
      <w:szCs w:val="28"/>
    </w:rPr>
  </w:style>
  <w:style w:type="character" w:styleId="623">
    <w:name w:val="WW8Num3z1"/>
    <w:qFormat/>
  </w:style>
  <w:style w:type="character" w:styleId="624">
    <w:name w:val="WW8Num3z2"/>
    <w:qFormat/>
  </w:style>
  <w:style w:type="character" w:styleId="625">
    <w:name w:val="WW8Num3z3"/>
    <w:qFormat/>
  </w:style>
  <w:style w:type="character" w:styleId="626">
    <w:name w:val="WW8Num3z4"/>
    <w:qFormat/>
  </w:style>
  <w:style w:type="character" w:styleId="627">
    <w:name w:val="WW8Num3z5"/>
    <w:qFormat/>
  </w:style>
  <w:style w:type="character" w:styleId="628">
    <w:name w:val="WW8Num3z6"/>
    <w:qFormat/>
  </w:style>
  <w:style w:type="character" w:styleId="629">
    <w:name w:val="WW8Num3z7"/>
    <w:qFormat/>
  </w:style>
  <w:style w:type="character" w:styleId="630">
    <w:name w:val="WW8Num3z8"/>
    <w:qFormat/>
  </w:style>
  <w:style w:type="character" w:styleId="631">
    <w:name w:val="WW8Num4z0"/>
    <w:qFormat/>
  </w:style>
  <w:style w:type="character" w:styleId="632">
    <w:name w:val="WW8Num4z1"/>
    <w:qFormat/>
  </w:style>
  <w:style w:type="character" w:styleId="633">
    <w:name w:val="WW8Num4z2"/>
    <w:qFormat/>
  </w:style>
  <w:style w:type="character" w:styleId="634">
    <w:name w:val="WW8Num4z3"/>
    <w:qFormat/>
  </w:style>
  <w:style w:type="character" w:styleId="635">
    <w:name w:val="WW8Num4z4"/>
    <w:qFormat/>
  </w:style>
  <w:style w:type="character" w:styleId="636">
    <w:name w:val="WW8Num4z5"/>
    <w:qFormat/>
  </w:style>
  <w:style w:type="character" w:styleId="637">
    <w:name w:val="WW8Num4z6"/>
    <w:qFormat/>
  </w:style>
  <w:style w:type="character" w:styleId="638">
    <w:name w:val="WW8Num4z7"/>
    <w:qFormat/>
  </w:style>
  <w:style w:type="character" w:styleId="639">
    <w:name w:val="WW8Num4z8"/>
    <w:qFormat/>
  </w:style>
  <w:style w:type="character" w:styleId="640">
    <w:name w:val="Основной шрифт абзаца"/>
    <w:qFormat/>
  </w:style>
  <w:style w:type="character" w:styleId="641">
    <w:name w:val="Internet Link"/>
    <w:rPr>
      <w:color w:val="0000FF"/>
      <w:u w:val="single"/>
    </w:rPr>
  </w:style>
  <w:style w:type="paragraph" w:styleId="642">
    <w:name w:val="Heading"/>
    <w:basedOn w:val="603"/>
    <w:next w:val="643"/>
    <w:qFormat/>
    <w:rPr>
      <w:rFonts w:ascii="Arial" w:hAnsi="Arial" w:cs="DejaVu Sans" w:eastAsia="DejaVu Sans"/>
      <w:sz w:val="28"/>
      <w:szCs w:val="28"/>
    </w:rPr>
    <w:pPr>
      <w:keepNext/>
      <w:spacing w:after="120" w:before="240"/>
    </w:pPr>
  </w:style>
  <w:style w:type="paragraph" w:styleId="643">
    <w:name w:val="Body Text"/>
    <w:basedOn w:val="603"/>
    <w:pPr>
      <w:spacing w:lineRule="auto" w:line="276" w:after="140" w:before="0"/>
    </w:pPr>
  </w:style>
  <w:style w:type="paragraph" w:styleId="644">
    <w:name w:val="List"/>
    <w:basedOn w:val="643"/>
  </w:style>
  <w:style w:type="paragraph" w:styleId="645">
    <w:name w:val="Caption"/>
    <w:basedOn w:val="603"/>
    <w:qFormat/>
    <w:rPr>
      <w:i/>
      <w:iCs/>
      <w:sz w:val="24"/>
      <w:szCs w:val="24"/>
    </w:rPr>
    <w:pPr>
      <w:spacing w:after="120" w:before="120"/>
      <w:suppressLineNumbers/>
    </w:pPr>
  </w:style>
  <w:style w:type="paragraph" w:styleId="646">
    <w:name w:val="Index"/>
    <w:basedOn w:val="603"/>
    <w:qFormat/>
    <w:pPr>
      <w:suppressLineNumbers/>
    </w:pPr>
  </w:style>
  <w:style w:type="paragraph" w:styleId="647">
    <w:name w:val=" Знак1 Знак Знак Знак"/>
    <w:basedOn w:val="603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48">
    <w:name w:val="ConsTitle"/>
    <w:qFormat/>
    <w:rPr>
      <w:rFonts w:ascii="Arial" w:hAnsi="Arial" w:cs="Arial" w:eastAsia="Times New Roman"/>
      <w:b/>
      <w:bCs/>
      <w:color w:val="auto"/>
      <w:sz w:val="16"/>
      <w:szCs w:val="16"/>
      <w:lang w:val="ru-RU" w:bidi="ar-SA" w:eastAsia="zh-CN"/>
    </w:rPr>
    <w:pPr>
      <w:widowControl w:val="off"/>
    </w:pPr>
  </w:style>
  <w:style w:type="paragraph" w:styleId="649">
    <w:name w:val="ConsPlusTitle"/>
    <w:qFormat/>
    <w:rPr>
      <w:rFonts w:ascii="Times New Roman" w:hAnsi="Times New Roman" w:cs="Times New Roman" w:eastAsia="Times New Roman"/>
      <w:b/>
      <w:bCs/>
      <w:color w:val="auto"/>
      <w:sz w:val="24"/>
      <w:szCs w:val="24"/>
      <w:lang w:val="ru-RU" w:bidi="ar-SA" w:eastAsia="zh-CN"/>
    </w:rPr>
    <w:pPr>
      <w:widowControl/>
    </w:pPr>
  </w:style>
  <w:style w:type="paragraph" w:styleId="650">
    <w:name w:val="Текст выноски"/>
    <w:basedOn w:val="603"/>
    <w:qFormat/>
    <w:rPr>
      <w:rFonts w:ascii="Tahoma" w:hAnsi="Tahoma" w:cs="Tahoma"/>
      <w:sz w:val="16"/>
      <w:szCs w:val="16"/>
    </w:rPr>
  </w:style>
  <w:style w:type="paragraph" w:styleId="651">
    <w:name w:val="ConsPlusNonformat"/>
    <w:qFormat/>
    <w:rPr>
      <w:rFonts w:ascii="Courier New" w:hAnsi="Courier New" w:cs="Courier New" w:eastAsia="Times New Roman"/>
      <w:color w:val="auto"/>
      <w:sz w:val="20"/>
      <w:szCs w:val="20"/>
      <w:lang w:val="ru-RU" w:bidi="ar-SA" w:eastAsia="zh-CN"/>
    </w:rPr>
    <w:pPr>
      <w:widowControl w:val="off"/>
    </w:pPr>
  </w:style>
  <w:style w:type="paragraph" w:styleId="652">
    <w:name w:val=" Знак"/>
    <w:basedOn w:val="603"/>
    <w:qFormat/>
    <w:rPr>
      <w:rFonts w:ascii="Tahoma" w:hAnsi="Tahoma" w:cs="Tahoma"/>
      <w:sz w:val="20"/>
      <w:szCs w:val="20"/>
      <w:lang w:val="en-US"/>
    </w:rPr>
    <w:pPr>
      <w:spacing w:after="280" w:before="280"/>
    </w:pPr>
  </w:style>
  <w:style w:type="paragraph" w:styleId="653">
    <w:name w:val="ConsPlusNorma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ind w:firstLine="720"/>
      <w:widowControl w:val="off"/>
    </w:pPr>
  </w:style>
  <w:style w:type="paragraph" w:styleId="654">
    <w:name w:val="ConsPlusCell"/>
    <w:qFormat/>
    <w:rPr>
      <w:rFonts w:ascii="Arial" w:hAnsi="Arial" w:cs="Arial" w:eastAsia="Times New Roman"/>
      <w:color w:val="auto"/>
      <w:sz w:val="20"/>
      <w:szCs w:val="20"/>
      <w:lang w:val="ru-RU" w:bidi="ar-SA" w:eastAsia="zh-CN"/>
    </w:rPr>
    <w:pPr>
      <w:widowControl w:val="off"/>
    </w:pPr>
  </w:style>
  <w:style w:type="paragraph" w:styleId="655">
    <w:name w:val="Table Contents"/>
    <w:basedOn w:val="603"/>
    <w:qFormat/>
    <w:pPr>
      <w:suppressLineNumbers/>
    </w:pPr>
  </w:style>
  <w:style w:type="paragraph" w:styleId="656">
    <w:name w:val="Table Heading"/>
    <w:basedOn w:val="655"/>
    <w:qFormat/>
    <w:rPr>
      <w:b/>
      <w:bCs/>
    </w:rPr>
    <w:pPr>
      <w:jc w:val="center"/>
      <w:suppressLineNumbers/>
    </w:pPr>
  </w:style>
  <w:style w:type="numbering" w:styleId="657">
    <w:name w:val="WW8Num1"/>
    <w:qFormat/>
  </w:style>
  <w:style w:type="numbering" w:styleId="658">
    <w:name w:val="WW8Num2"/>
    <w:qFormat/>
  </w:style>
  <w:style w:type="numbering" w:styleId="659">
    <w:name w:val="WW8Num3"/>
    <w:qFormat/>
  </w:style>
  <w:style w:type="numbering" w:styleId="660">
    <w:name w:val="WW8Num4"/>
    <w:qFormat/>
  </w:style>
  <w:style w:type="character" w:styleId="1222" w:default="1">
    <w:name w:val="Default Paragraph Font"/>
    <w:uiPriority w:val="1"/>
    <w:semiHidden/>
    <w:unhideWhenUsed/>
  </w:style>
  <w:style w:type="numbering" w:styleId="1223" w:default="1">
    <w:name w:val="No List"/>
    <w:uiPriority w:val="99"/>
    <w:semiHidden/>
    <w:unhideWhenUsed/>
  </w:style>
  <w:style w:type="table" w:styleId="122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R7-Office/6.3.1.43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№29</dc:title>
  <dc:subject/>
  <dc:creator>Бугаенко</dc:creator>
  <cp:keywords/>
  <dc:description/>
  <dc:language>en-US</dc:language>
  <cp:lastModifiedBy>Ольга Федулова</cp:lastModifiedBy>
  <cp:revision>23</cp:revision>
  <dcterms:created xsi:type="dcterms:W3CDTF">2021-11-23T11:14:00Z</dcterms:created>
  <dcterms:modified xsi:type="dcterms:W3CDTF">2021-12-22T10:46:31Z</dcterms:modified>
</cp:coreProperties>
</file>